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Cod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specific: L01XC15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FORMULAR PENTRU VERIFICAREA RESPECTĂRII CRITERIILOR DE ELIGIBILITATE AFERENTE PROTOCOLULUI TERAPEUTIC DCI OBINUTUZUMAB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SECŢIUNEA I - DATE GENERALE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Unitatea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medicală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....................................................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2. CAS/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nr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proofErr w:type="gramStart"/>
      <w:r w:rsidRPr="00C233C5">
        <w:rPr>
          <w:rFonts w:ascii="Courier New" w:hAnsi="Courier New" w:cs="Courier New"/>
          <w:b/>
          <w:bCs/>
          <w:sz w:val="20"/>
          <w:szCs w:val="20"/>
        </w:rPr>
        <w:t>contract</w:t>
      </w:r>
      <w:proofErr w:type="gram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.........../............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_ _ _ _ _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3. Cod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parafă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medic: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4.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Nume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prenume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pacient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..............................................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_ _ _ _ _ _ _ _ _ _ _ _ _ _ _ _ _ _ _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CNP/CID: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|_|_|_|_|_|_|_|_|_|_|_|_|_|_|_|_|_|_|_|_|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_ _ _ _ _ _            _ _ _ _ _ _ _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5. FO/RC: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data: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6. S-a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completat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"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II - date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medicale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" din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Formularul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specific cu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codul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_            _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7. Tip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iniţiere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continuare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întrerupere</w:t>
      </w:r>
      <w:proofErr w:type="spell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8.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Încadrare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medicament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recomandat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Listă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                                         _ _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boala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cronică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sublista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C1), cod G: |_|_|_|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                                 _ _ _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|_| PNS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sublista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C2),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nr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PNS: |_|_|_|_|, cod de diagnostic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_ _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varianta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999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coduri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 |_|_|_|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ICD10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sublista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A, B, 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C3, D,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), cod de diagnostic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_ _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varianta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999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coduri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): |_|_|_|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9. DCI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recomandat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1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) ......................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DC</w:t>
      </w:r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proofErr w:type="gramStart"/>
      <w:r w:rsidRPr="00C233C5">
        <w:rPr>
          <w:rFonts w:ascii="Courier New" w:hAnsi="Courier New" w:cs="Courier New"/>
          <w:sz w:val="20"/>
          <w:szCs w:val="20"/>
        </w:rPr>
        <w:t>) ...............</w:t>
      </w:r>
      <w:proofErr w:type="gram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2) ......................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DC</w:t>
      </w:r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proofErr w:type="gramStart"/>
      <w:r w:rsidRPr="00C233C5">
        <w:rPr>
          <w:rFonts w:ascii="Courier New" w:hAnsi="Courier New" w:cs="Courier New"/>
          <w:sz w:val="20"/>
          <w:szCs w:val="20"/>
        </w:rPr>
        <w:t>) ...............</w:t>
      </w:r>
      <w:proofErr w:type="gram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10. *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Perioada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administrare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tratamentului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_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3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6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12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,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_ _ _ _ _ _ _ _           _ _ _ _ _ _ _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la: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         |_|_|_|_|_|_|_|_|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_ _ _ _ _ _ _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11. Data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întreruperii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tratamentului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12.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Pacientul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semnat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declaraţia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propria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răspundere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conform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modelului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prevăzut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Ordin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DA |_| NU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lastRenderedPageBreak/>
        <w:t xml:space="preserve">    * Nu se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completează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"tip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"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bifat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"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întrerupere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"</w:t>
      </w:r>
      <w:r w:rsidRPr="00C233C5">
        <w:rPr>
          <w:rFonts w:ascii="Courier New" w:hAnsi="Courier New" w:cs="Courier New"/>
          <w:sz w:val="20"/>
          <w:szCs w:val="20"/>
        </w:rPr>
        <w:t>!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SECŢIUNEA II - DATE MEDICALE</w:t>
      </w:r>
      <w:r w:rsidRPr="00C233C5">
        <w:rPr>
          <w:rFonts w:ascii="Courier New" w:hAnsi="Courier New" w:cs="Courier New"/>
          <w:sz w:val="20"/>
          <w:szCs w:val="20"/>
        </w:rPr>
        <w:t xml:space="preserve">                 Cod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specific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L01XC15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A. CRITERII DE INCLUDERE ÎN TRATAMENT (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specifice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tipului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de diagnostic)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Leucemie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limfocitară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cronică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(LLC)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netratată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anterior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comorbidităţi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care nu permit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administrarea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unui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bază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fludarabină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doză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→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adulţi</w:t>
      </w:r>
      <w:proofErr w:type="spell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Limfom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folicular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(LF) care nu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răspuns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/a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progresat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timpul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perioada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6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Rituximab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altă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schemă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care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inclus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Rituximab →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adulţi</w:t>
      </w:r>
      <w:proofErr w:type="spell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3.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Declaraţie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consimţământ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semnată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aparţinător</w:t>
      </w:r>
      <w:proofErr w:type="spell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233C5">
        <w:rPr>
          <w:rFonts w:ascii="Courier New" w:hAnsi="Courier New" w:cs="Courier New"/>
          <w:sz w:val="20"/>
          <w:szCs w:val="20"/>
          <w:u w:val="single"/>
        </w:rPr>
        <w:t>Metoda</w:t>
      </w:r>
      <w:proofErr w:type="spellEnd"/>
      <w:r w:rsidRPr="00C233C5">
        <w:rPr>
          <w:rFonts w:ascii="Courier New" w:hAnsi="Courier New" w:cs="Courier New"/>
          <w:sz w:val="20"/>
          <w:szCs w:val="20"/>
          <w:u w:val="single"/>
        </w:rPr>
        <w:t xml:space="preserve"> de diagnostic:</w:t>
      </w: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|_| DA |_| NU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Hemoleucogramă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+ FL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-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ex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imunofenotipare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citometrie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flux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examen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histopatologic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imunohistochimie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-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ex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citogenetic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evaluare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funcţie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renală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- TGO, TGP,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fosfatază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alcalină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serică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ionograma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activă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: minim 1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criteriu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IWCLL 2008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îndeplinit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      |_| DA |_| NU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•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insuficienţă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medulară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progresivă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dezvoltare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agravare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anemie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trombocitopenie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•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splenomegalie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masivă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(&gt; 6 cm sub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rebordul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costal)/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progresivă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simptomatică</w:t>
      </w:r>
      <w:proofErr w:type="spell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•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limfadenopatie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masivă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(&gt; 10 cm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diametrul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cel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mai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mare)/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progresivă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simptomatică</w:t>
      </w:r>
      <w:proofErr w:type="spell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•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limfocitoză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progresivă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creştere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&gt; 50%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2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timp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dublare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limfocitară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(LDT) sub 6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•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Oricare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dintre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următoarele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simptome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a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scădere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ponderală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&gt;/= 10%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ultimele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6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b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. status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performanţă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ECOG &gt;/= 2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incapabil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muncă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desfăşura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activităţi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uzuale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c.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Febra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&gt; 38°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durata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&gt;/= 2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săptămâni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fără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dovadă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infecţie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d.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Transpiraţii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nocturne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durata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&gt; 1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lună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fără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dovada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infecţie</w:t>
      </w:r>
      <w:proofErr w:type="spell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cardiologică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(ECG,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ecocardiografie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imagistică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(CT)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B. CRITERII DE CONTINUARE A TRATAMENTULUI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Metoda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a.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Hemoleucogramă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leucocitară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b.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Biochimie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: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funcţiei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renale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creatinină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uree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, acid uric)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Transaminaze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(TGO, TGP)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Fosfataza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alcalină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Ionogramă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potasiu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seric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etc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c.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cardiologică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(ECG,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ecocardiografie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d.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imagistică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(CT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toraco-abdomino-pelvin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Evoluţia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sub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Favorabilă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Staţionară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lastRenderedPageBreak/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Progresie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>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Notă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limfomului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folicular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care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a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obţinut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răspuns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terapia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inducţie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va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continua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întreţinere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timp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2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Obinutuzumab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monoterapie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fiecare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2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nu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avansează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C. CRITERII DE ÎNTRERUPERE A TRATAMENTULUI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Intoleranţă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substanţa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activă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oricare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dintre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excipienţi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Lipsa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răspuns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D. CRITERII DE EXCLUDERE DIN TRATAMENT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Hipersensibilitate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Obinutuzumab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oricare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dintre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celelalte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componente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ale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medicamentului</w:t>
      </w:r>
      <w:proofErr w:type="spell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_              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Infecţii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active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3.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Infecţii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recurente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cronice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antecedente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indicaţia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medicului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prudenţă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_              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4.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Hepatită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B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activă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5.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Femei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gravide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indicaţia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medicului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beneficiul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potenţial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depăşeşte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riscul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potenţial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_                                            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6.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Vârsta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sub 18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Subsemnatul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dr. .............................,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răspund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realitatea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exactitatea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completării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prezentului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_ _ _ _ _ _ _ _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Data: |_|_|_|_|_|_|_|_|            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Semnătura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parafa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medicului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curant</w:t>
      </w:r>
      <w:proofErr w:type="spellEnd"/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Originalul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dosarului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împreună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toate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documentele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anexate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evaluări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clinice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buletine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laborator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imagistice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consimţământul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informat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declaraţia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propria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răspundere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specific,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confirmarea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înregistrării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etc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constituie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documentul-sursă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faţă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care se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poate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face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auditarea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controlul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datelor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</w:p>
    <w:p w:rsidR="00A10283" w:rsidRPr="00C233C5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0283" w:rsidRDefault="00A10283" w:rsidP="00A102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</w:p>
    <w:p w:rsidR="00A10283" w:rsidRDefault="00A10283" w:rsidP="00A1028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C77455" w:rsidRDefault="00A10283">
      <w:bookmarkStart w:id="0" w:name="_GoBack"/>
      <w:bookmarkEnd w:id="0"/>
    </w:p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83"/>
    <w:rsid w:val="002C01EA"/>
    <w:rsid w:val="00637AC8"/>
    <w:rsid w:val="00751425"/>
    <w:rsid w:val="00760AD4"/>
    <w:rsid w:val="007B0652"/>
    <w:rsid w:val="007B1192"/>
    <w:rsid w:val="007C6DD0"/>
    <w:rsid w:val="008A08C6"/>
    <w:rsid w:val="00947077"/>
    <w:rsid w:val="00A10283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2019-08-20T11:15:00Z</dcterms:created>
  <dcterms:modified xsi:type="dcterms:W3CDTF">2019-08-20T11:16:00Z</dcterms:modified>
</cp:coreProperties>
</file>